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2"/>
        <w:rPr>
          <w:rFonts w:ascii="微软雅黑" w:hAnsi="微软雅黑" w:eastAsia="微软雅黑" w:cs="宋体"/>
          <w:color w:val="000000"/>
          <w:kern w:val="0"/>
          <w:sz w:val="39"/>
          <w:szCs w:val="39"/>
        </w:rPr>
      </w:pPr>
      <w:r>
        <w:rPr>
          <w:rFonts w:hint="eastAsia" w:ascii="微软雅黑" w:hAnsi="微软雅黑" w:eastAsia="微软雅黑" w:cs="宋体"/>
          <w:color w:val="000000"/>
          <w:kern w:val="0"/>
          <w:sz w:val="39"/>
          <w:szCs w:val="39"/>
        </w:rPr>
        <w:t>太原理工大学学术委员会章程</w:t>
      </w:r>
    </w:p>
    <w:p>
      <w:pPr>
        <w:widowControl/>
        <w:spacing w:line="420" w:lineRule="atLeas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（修订稿）</w:t>
      </w:r>
    </w:p>
    <w:p>
      <w:pPr>
        <w:widowControl/>
        <w:spacing w:line="420" w:lineRule="atLeast"/>
        <w:jc w:val="center"/>
        <w:rPr>
          <w:rFonts w:ascii="华文仿宋" w:hAnsi="华文仿宋" w:eastAsia="华文仿宋" w:cs="宋体"/>
          <w:color w:val="000000"/>
          <w:kern w:val="0"/>
          <w:sz w:val="28"/>
          <w:szCs w:val="28"/>
        </w:rPr>
      </w:pPr>
    </w:p>
    <w:p>
      <w:pPr>
        <w:widowControl/>
        <w:spacing w:line="500" w:lineRule="exact"/>
        <w:jc w:val="center"/>
        <w:rPr>
          <w:rFonts w:ascii="楷体" w:hAnsi="楷体" w:eastAsia="楷体" w:cs="宋体"/>
          <w:color w:val="000000"/>
          <w:kern w:val="0"/>
          <w:sz w:val="30"/>
          <w:szCs w:val="30"/>
        </w:rPr>
      </w:pPr>
      <w:r>
        <w:rPr>
          <w:rFonts w:hint="eastAsia" w:ascii="楷体" w:hAnsi="楷体" w:eastAsia="楷体" w:cs="宋体"/>
          <w:b/>
          <w:bCs/>
          <w:color w:val="000000"/>
          <w:kern w:val="0"/>
          <w:sz w:val="30"/>
          <w:szCs w:val="30"/>
        </w:rPr>
        <w:t>第一章</w:t>
      </w:r>
      <w:r>
        <w:rPr>
          <w:rFonts w:ascii="Calibri" w:hAnsi="Calibri" w:eastAsia="楷体" w:cs="Calibri"/>
          <w:color w:val="000000"/>
          <w:kern w:val="0"/>
          <w:sz w:val="30"/>
          <w:szCs w:val="30"/>
        </w:rPr>
        <w:t>  </w:t>
      </w:r>
      <w:r>
        <w:rPr>
          <w:rFonts w:hint="eastAsia" w:ascii="楷体" w:hAnsi="楷体" w:eastAsia="楷体" w:cs="宋体"/>
          <w:b/>
          <w:bCs/>
          <w:color w:val="000000"/>
          <w:kern w:val="0"/>
          <w:sz w:val="30"/>
          <w:szCs w:val="30"/>
        </w:rPr>
        <w:t>总</w:t>
      </w:r>
      <w:r>
        <w:rPr>
          <w:rFonts w:ascii="Calibri" w:hAnsi="Calibri" w:eastAsia="楷体" w:cs="Calibri"/>
          <w:color w:val="000000"/>
          <w:kern w:val="0"/>
          <w:sz w:val="30"/>
          <w:szCs w:val="30"/>
        </w:rPr>
        <w:t> </w:t>
      </w:r>
      <w:r>
        <w:rPr>
          <w:rFonts w:hint="eastAsia" w:ascii="楷体" w:hAnsi="楷体" w:eastAsia="楷体" w:cs="宋体"/>
          <w:b/>
          <w:bCs/>
          <w:color w:val="000000"/>
          <w:kern w:val="0"/>
          <w:sz w:val="30"/>
          <w:szCs w:val="30"/>
        </w:rPr>
        <w:t>则</w:t>
      </w:r>
    </w:p>
    <w:p>
      <w:pPr>
        <w:widowControl/>
        <w:spacing w:line="500" w:lineRule="exact"/>
        <w:ind w:firstLine="562" w:firstLineChars="200"/>
        <w:jc w:val="left"/>
        <w:rPr>
          <w:rFonts w:ascii="楷体" w:hAnsi="楷体" w:eastAsia="楷体" w:cs="宋体"/>
          <w:bCs/>
          <w:color w:val="000000"/>
          <w:kern w:val="0"/>
          <w:sz w:val="28"/>
          <w:szCs w:val="28"/>
        </w:rPr>
      </w:pPr>
      <w:r>
        <w:rPr>
          <w:rFonts w:hint="eastAsia" w:ascii="楷体" w:hAnsi="楷体" w:eastAsia="楷体" w:cs="宋体"/>
          <w:b/>
          <w:bCs/>
          <w:color w:val="000000"/>
          <w:kern w:val="0"/>
          <w:sz w:val="28"/>
          <w:szCs w:val="28"/>
        </w:rPr>
        <w:t>第一条</w:t>
      </w:r>
      <w:r>
        <w:rPr>
          <w:rFonts w:ascii="Calibri" w:hAnsi="Calibri" w:eastAsia="楷体" w:cs="Calibri"/>
          <w:b/>
          <w:bCs/>
          <w:color w:val="000000"/>
          <w:kern w:val="0"/>
          <w:sz w:val="28"/>
          <w:szCs w:val="28"/>
        </w:rPr>
        <w:t> </w:t>
      </w:r>
      <w:r>
        <w:rPr>
          <w:rFonts w:hint="eastAsia" w:ascii="楷体" w:hAnsi="楷体" w:eastAsia="楷体" w:cs="宋体"/>
          <w:bCs/>
          <w:color w:val="000000"/>
          <w:kern w:val="0"/>
          <w:sz w:val="28"/>
          <w:szCs w:val="28"/>
        </w:rPr>
        <w:t xml:space="preserve"> </w:t>
      </w:r>
      <w:r>
        <w:rPr>
          <w:rFonts w:ascii="Calibri" w:hAnsi="Calibri" w:eastAsia="楷体" w:cs="Calibri"/>
          <w:bCs/>
          <w:color w:val="000000"/>
          <w:kern w:val="0"/>
          <w:sz w:val="28"/>
          <w:szCs w:val="28"/>
        </w:rPr>
        <w:t> </w:t>
      </w:r>
      <w:r>
        <w:rPr>
          <w:rFonts w:hint="eastAsia" w:ascii="楷体" w:hAnsi="楷体" w:eastAsia="楷体" w:cs="宋体"/>
          <w:bCs/>
          <w:color w:val="000000"/>
          <w:kern w:val="0"/>
          <w:sz w:val="28"/>
          <w:szCs w:val="28"/>
        </w:rPr>
        <w:t>根据《中华人民共和国高等教育法》、教育部《高等学校学术委员会规程》和《太原理工大学章程》，设置太原理工大学学术委员会，作为学校最高学术机构，统筹行使对学校学术事务的决策、审议、评定和咨询等职权。</w:t>
      </w:r>
    </w:p>
    <w:p>
      <w:pPr>
        <w:widowControl/>
        <w:spacing w:line="500" w:lineRule="exact"/>
        <w:ind w:firstLine="562" w:firstLineChars="200"/>
        <w:jc w:val="left"/>
        <w:rPr>
          <w:rFonts w:ascii="楷体" w:hAnsi="楷体" w:eastAsia="楷体" w:cs="宋体"/>
          <w:bCs/>
          <w:color w:val="000000"/>
          <w:kern w:val="0"/>
          <w:sz w:val="28"/>
          <w:szCs w:val="28"/>
        </w:rPr>
      </w:pPr>
      <w:r>
        <w:rPr>
          <w:rFonts w:hint="eastAsia" w:ascii="楷体" w:hAnsi="楷体" w:eastAsia="楷体" w:cs="宋体"/>
          <w:b/>
          <w:bCs/>
          <w:color w:val="000000"/>
          <w:kern w:val="0"/>
          <w:sz w:val="28"/>
          <w:szCs w:val="28"/>
        </w:rPr>
        <w:t>第二条</w:t>
      </w:r>
      <w:r>
        <w:rPr>
          <w:rFonts w:ascii="Calibri" w:hAnsi="Calibri" w:eastAsia="楷体" w:cs="Calibri"/>
          <w:b/>
          <w:bCs/>
          <w:color w:val="000000"/>
          <w:kern w:val="0"/>
          <w:sz w:val="28"/>
          <w:szCs w:val="28"/>
        </w:rPr>
        <w:t> </w:t>
      </w:r>
      <w:r>
        <w:rPr>
          <w:rFonts w:hint="eastAsia" w:ascii="楷体" w:hAnsi="楷体" w:eastAsia="楷体" w:cs="宋体"/>
          <w:bCs/>
          <w:color w:val="000000"/>
          <w:kern w:val="0"/>
          <w:sz w:val="28"/>
          <w:szCs w:val="28"/>
        </w:rPr>
        <w:t xml:space="preserve"> </w:t>
      </w:r>
      <w:r>
        <w:rPr>
          <w:rFonts w:ascii="Calibri" w:hAnsi="Calibri" w:eastAsia="楷体" w:cs="Calibri"/>
          <w:bCs/>
          <w:color w:val="000000"/>
          <w:kern w:val="0"/>
          <w:sz w:val="28"/>
          <w:szCs w:val="28"/>
        </w:rPr>
        <w:t> </w:t>
      </w:r>
      <w:r>
        <w:rPr>
          <w:rFonts w:hint="eastAsia" w:ascii="楷体" w:hAnsi="楷体" w:eastAsia="楷体" w:cs="宋体"/>
          <w:bCs/>
          <w:color w:val="000000"/>
          <w:kern w:val="0"/>
          <w:sz w:val="28"/>
          <w:szCs w:val="28"/>
        </w:rPr>
        <w:t>学术委员会应当遵循学术规律，尊重学术自由、学术平等，鼓励学术创新，促进学术发展和人才培养，提高学术质量，推动学术进步。</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第三条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bCs/>
          <w:color w:val="000000"/>
          <w:kern w:val="0"/>
          <w:sz w:val="28"/>
          <w:szCs w:val="28"/>
        </w:rPr>
        <w:t>学术委员会应当公平、公正、公开地履行</w:t>
      </w:r>
      <w:r>
        <w:rPr>
          <w:rFonts w:hint="eastAsia" w:ascii="楷体" w:hAnsi="楷体" w:eastAsia="楷体"/>
          <w:bCs/>
          <w:sz w:val="28"/>
          <w:szCs w:val="28"/>
        </w:rPr>
        <w:t>在学科建设、学术评价、学术发展与学风建设等学术事务中的工作职责，</w:t>
      </w:r>
      <w:r>
        <w:rPr>
          <w:rFonts w:hint="eastAsia" w:ascii="楷体" w:hAnsi="楷体" w:eastAsia="楷体" w:cs="宋体"/>
          <w:bCs/>
          <w:color w:val="000000"/>
          <w:kern w:val="0"/>
          <w:sz w:val="28"/>
          <w:szCs w:val="28"/>
        </w:rPr>
        <w:t>维护学校的学术声誉，服务于学校发展战略，促进学校科学发展。</w:t>
      </w:r>
      <w:r>
        <w:rPr>
          <w:rFonts w:hint="eastAsia" w:ascii="楷体" w:hAnsi="楷体" w:eastAsia="楷体" w:cs="宋体"/>
          <w:color w:val="000000"/>
          <w:kern w:val="0"/>
          <w:sz w:val="28"/>
          <w:szCs w:val="28"/>
        </w:rPr>
        <w:t xml:space="preserve"> </w:t>
      </w:r>
    </w:p>
    <w:p>
      <w:pPr>
        <w:widowControl/>
        <w:spacing w:line="500" w:lineRule="exact"/>
        <w:jc w:val="center"/>
        <w:rPr>
          <w:rFonts w:ascii="楷体" w:hAnsi="楷体" w:eastAsia="楷体" w:cs="宋体"/>
          <w:b/>
          <w:bCs/>
          <w:color w:val="000000"/>
          <w:kern w:val="0"/>
          <w:sz w:val="30"/>
          <w:szCs w:val="30"/>
        </w:rPr>
      </w:pPr>
    </w:p>
    <w:p>
      <w:pPr>
        <w:widowControl/>
        <w:spacing w:line="500" w:lineRule="exact"/>
        <w:jc w:val="center"/>
        <w:rPr>
          <w:rFonts w:ascii="楷体" w:hAnsi="楷体" w:eastAsia="楷体" w:cs="宋体"/>
          <w:color w:val="000000"/>
          <w:kern w:val="0"/>
          <w:sz w:val="30"/>
          <w:szCs w:val="30"/>
        </w:rPr>
      </w:pPr>
      <w:r>
        <w:rPr>
          <w:rFonts w:hint="eastAsia" w:ascii="楷体" w:hAnsi="楷体" w:eastAsia="楷体" w:cs="宋体"/>
          <w:b/>
          <w:bCs/>
          <w:color w:val="000000"/>
          <w:kern w:val="0"/>
          <w:sz w:val="30"/>
          <w:szCs w:val="30"/>
        </w:rPr>
        <w:t>第二章</w:t>
      </w:r>
      <w:r>
        <w:rPr>
          <w:rFonts w:ascii="Calibri" w:hAnsi="Calibri" w:eastAsia="楷体" w:cs="Calibri"/>
          <w:color w:val="000000"/>
          <w:kern w:val="0"/>
          <w:sz w:val="30"/>
          <w:szCs w:val="30"/>
        </w:rPr>
        <w:t> </w:t>
      </w:r>
      <w:r>
        <w:rPr>
          <w:rFonts w:ascii="楷体" w:hAnsi="楷体" w:eastAsia="楷体" w:cs="宋体"/>
          <w:color w:val="000000"/>
          <w:kern w:val="0"/>
          <w:sz w:val="30"/>
          <w:szCs w:val="30"/>
        </w:rPr>
        <w:t xml:space="preserve"> </w:t>
      </w:r>
      <w:r>
        <w:rPr>
          <w:rFonts w:hint="eastAsia" w:ascii="楷体" w:hAnsi="楷体" w:eastAsia="楷体" w:cs="宋体"/>
          <w:b/>
          <w:bCs/>
          <w:color w:val="000000"/>
          <w:kern w:val="0"/>
          <w:sz w:val="30"/>
          <w:szCs w:val="30"/>
        </w:rPr>
        <w:t>组</w:t>
      </w:r>
      <w:r>
        <w:rPr>
          <w:rFonts w:ascii="Calibri" w:hAnsi="Calibri" w:eastAsia="楷体" w:cs="Calibri"/>
          <w:color w:val="000000"/>
          <w:kern w:val="0"/>
          <w:sz w:val="30"/>
          <w:szCs w:val="30"/>
        </w:rPr>
        <w:t> </w:t>
      </w:r>
      <w:r>
        <w:rPr>
          <w:rFonts w:hint="eastAsia" w:ascii="楷体" w:hAnsi="楷体" w:eastAsia="楷体" w:cs="宋体"/>
          <w:b/>
          <w:bCs/>
          <w:color w:val="000000"/>
          <w:kern w:val="0"/>
          <w:sz w:val="30"/>
          <w:szCs w:val="30"/>
        </w:rPr>
        <w:t>成</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第四条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的委员由具有正高级职称的在岗人员组成，委员人数为50人以下的单数，其中45周岁以下委员不少于10人。担任学校及职能部门党政领导职务的委员，不超过委员总人数的1/4；不担任党政领导职务及院系主要负责人的专任教授，不少于委员总人数的1/2。</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第五条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校学术委员会委员应当具备以下条件：</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（一）遵守宪法法律，学风端正、治学严谨、公道正派；</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（二）学术造诣高，在本学科或者专业领域具有良好的学术声誉和公认的学术成果；</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（三）关心学校建设和发展，有参与学术议事的意愿和能力，能够正常履行职责；</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（四）具有教授或其他正高级专业技术职务；</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（五）年龄应当能够在职完整地干满一届。</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第六条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设主任委员1人、副主任委员2-5人，其中1名副主任委员兼任秘书长。设校学术委员会秘书处和办公室，在秘书长领导下负责学术委员会的日常工作，负责学术事务的管理和组织协调工作。学术委员会的运行经费，纳入学校预算安排。</w:t>
      </w:r>
      <w:r>
        <w:rPr>
          <w:rFonts w:ascii="楷体" w:hAnsi="楷体" w:eastAsia="楷体" w:cs="宋体"/>
          <w:color w:val="000000"/>
          <w:kern w:val="0"/>
          <w:sz w:val="28"/>
          <w:szCs w:val="28"/>
        </w:rPr>
        <w:t xml:space="preserve"> </w:t>
      </w:r>
      <w:r>
        <w:rPr>
          <w:rFonts w:hint="eastAsia" w:ascii="楷体" w:hAnsi="楷体" w:eastAsia="楷体" w:cs="宋体"/>
          <w:color w:val="000000"/>
          <w:kern w:val="0"/>
          <w:sz w:val="28"/>
          <w:szCs w:val="28"/>
        </w:rPr>
        <w:t xml:space="preserve">   </w:t>
      </w:r>
    </w:p>
    <w:p>
      <w:pPr>
        <w:spacing w:line="500" w:lineRule="exact"/>
        <w:ind w:firstLine="562" w:firstLineChars="200"/>
        <w:rPr>
          <w:rFonts w:ascii="楷体" w:hAnsi="楷体" w:eastAsia="楷体" w:cs="宋体"/>
          <w:color w:val="000000"/>
          <w:kern w:val="0"/>
          <w:sz w:val="28"/>
          <w:szCs w:val="28"/>
        </w:rPr>
      </w:pPr>
      <w:r>
        <w:rPr>
          <w:rFonts w:hint="eastAsia" w:ascii="楷体" w:hAnsi="楷体" w:eastAsia="楷体" w:cs="宋体"/>
          <w:b/>
          <w:color w:val="000000"/>
          <w:kern w:val="0"/>
          <w:sz w:val="28"/>
          <w:szCs w:val="28"/>
        </w:rPr>
        <w:t>第七条</w:t>
      </w:r>
      <w:r>
        <w:rPr>
          <w:rFonts w:hint="eastAsia" w:ascii="楷体" w:hAnsi="楷体" w:eastAsia="楷体" w:cs="宋体"/>
          <w:color w:val="000000"/>
          <w:kern w:val="0"/>
          <w:sz w:val="28"/>
          <w:szCs w:val="28"/>
        </w:rPr>
        <w:t xml:space="preserve"> 学术委员会席位数及席位分配由学术委员会全体会议讨论确定，并报校长办公会通过。</w:t>
      </w:r>
    </w:p>
    <w:p>
      <w:pPr>
        <w:widowControl/>
        <w:spacing w:line="500" w:lineRule="exact"/>
        <w:ind w:firstLine="551" w:firstLineChars="196"/>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第八条</w:t>
      </w:r>
      <w:r>
        <w:rPr>
          <w:rFonts w:ascii="Calibri" w:hAnsi="Calibri" w:eastAsia="楷体" w:cs="Calibri"/>
          <w:b/>
          <w:bCs/>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委员分为选举委员和职务委员，选举委员依照民主、公开、自愿原则，按学校分配的学院席位和结构由各学院民主推荐，职务委员由相关职能部门负责人担任。所有候选委员经校长办公会议审议通过、校党委常委会审定批准，经选举程序产生，由校长聘任。</w:t>
      </w:r>
    </w:p>
    <w:p>
      <w:pPr>
        <w:pStyle w:val="5"/>
        <w:spacing w:before="0" w:beforeAutospacing="0" w:after="0" w:afterAutospacing="0" w:line="500" w:lineRule="exact"/>
        <w:ind w:firstLine="482"/>
        <w:rPr>
          <w:rFonts w:ascii="楷体" w:hAnsi="楷体" w:eastAsia="楷体"/>
          <w:color w:val="000000"/>
          <w:sz w:val="28"/>
          <w:szCs w:val="28"/>
        </w:rPr>
      </w:pPr>
      <w:r>
        <w:rPr>
          <w:rFonts w:hint="eastAsia" w:ascii="楷体" w:hAnsi="楷体" w:eastAsia="楷体"/>
          <w:color w:val="000000"/>
          <w:sz w:val="28"/>
          <w:szCs w:val="28"/>
        </w:rPr>
        <w:t>校学术委员会主任委员和副主任委员人选由校长提名，经校党委常委会讨论通过，由校学术委员会全体委员民主选举产生，校长聘任。</w:t>
      </w:r>
    </w:p>
    <w:p>
      <w:pPr>
        <w:pStyle w:val="5"/>
        <w:spacing w:before="0" w:beforeAutospacing="0" w:after="0" w:afterAutospacing="0" w:line="500" w:lineRule="exact"/>
        <w:ind w:firstLine="482"/>
        <w:rPr>
          <w:rFonts w:ascii="楷体" w:hAnsi="楷体" w:eastAsia="楷体"/>
          <w:color w:val="000000"/>
          <w:sz w:val="28"/>
          <w:szCs w:val="28"/>
        </w:rPr>
      </w:pPr>
      <w:r>
        <w:rPr>
          <w:rFonts w:hint="eastAsia" w:ascii="楷体" w:hAnsi="楷体" w:eastAsia="楷体"/>
          <w:b/>
          <w:bCs/>
          <w:color w:val="000000"/>
          <w:sz w:val="28"/>
          <w:szCs w:val="28"/>
        </w:rPr>
        <w:t xml:space="preserve">第九条 </w:t>
      </w:r>
      <w:r>
        <w:rPr>
          <w:rFonts w:ascii="楷体" w:hAnsi="楷体" w:eastAsia="楷体"/>
          <w:b/>
          <w:bCs/>
          <w:color w:val="000000"/>
          <w:sz w:val="28"/>
          <w:szCs w:val="28"/>
        </w:rPr>
        <w:t xml:space="preserve"> </w:t>
      </w:r>
      <w:r>
        <w:rPr>
          <w:rFonts w:hint="eastAsia" w:ascii="楷体" w:hAnsi="楷体" w:eastAsia="楷体"/>
          <w:color w:val="000000"/>
          <w:sz w:val="28"/>
          <w:szCs w:val="28"/>
        </w:rPr>
        <w:t>学校可以根据需要聘请校外专家及有关方面代表，担任专门学术事项的特邀委员，特邀委员由校长、校学术委员会主任委员或者1/3以上校学术委员会委员提名，经校学术委员会同意后确定。</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第十条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校学术委员会委员实行任期制，每届任期3年，可连选连任，一般连任最长不超过2届，每次换届需更换不低于1/3的委员。</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第十一条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校学术委员会委员在任期内有下列情形，经校学术委员会全体会议讨论决定，可免除或同意其辞去委员职务：</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（一）主动书面申请辞去委员职务的；</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（二）因身体、年龄及职务变动等原因不能履行职责的；</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（三）怠于履行职责或者违反委员义务的；</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（四）有违法、违反教师职业道德或者学术不端行为的；</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（五）因其他原因不能或不宜担任委员职务的。</w:t>
      </w:r>
    </w:p>
    <w:p>
      <w:pPr>
        <w:widowControl/>
        <w:spacing w:line="500" w:lineRule="exact"/>
        <w:ind w:firstLine="551" w:firstLineChars="196"/>
        <w:jc w:val="left"/>
        <w:rPr>
          <w:rFonts w:ascii="楷体" w:hAnsi="楷体" w:eastAsia="楷体" w:cs="宋体"/>
          <w:bCs/>
          <w:kern w:val="0"/>
          <w:sz w:val="28"/>
          <w:szCs w:val="28"/>
        </w:rPr>
      </w:pPr>
      <w:r>
        <w:rPr>
          <w:rFonts w:hint="eastAsia" w:ascii="楷体" w:hAnsi="楷体" w:eastAsia="楷体" w:cs="宋体"/>
          <w:b/>
          <w:bCs/>
          <w:color w:val="000000"/>
          <w:kern w:val="0"/>
          <w:sz w:val="28"/>
          <w:szCs w:val="28"/>
        </w:rPr>
        <w:t xml:space="preserve">第十二条 </w:t>
      </w:r>
      <w:r>
        <w:rPr>
          <w:rFonts w:ascii="楷体" w:hAnsi="楷体" w:eastAsia="楷体" w:cs="宋体"/>
          <w:b/>
          <w:bCs/>
          <w:color w:val="000000"/>
          <w:kern w:val="0"/>
          <w:sz w:val="28"/>
          <w:szCs w:val="28"/>
        </w:rPr>
        <w:t xml:space="preserve"> </w:t>
      </w:r>
      <w:r>
        <w:rPr>
          <w:rFonts w:hint="eastAsia" w:ascii="楷体" w:hAnsi="楷体" w:eastAsia="楷体" w:cs="宋体"/>
          <w:bCs/>
          <w:color w:val="000000"/>
          <w:kern w:val="0"/>
          <w:sz w:val="28"/>
          <w:szCs w:val="28"/>
        </w:rPr>
        <w:t>校学术委员会委员增补，由校学术委员会主任提名，征求相关学科意见建议，经校长审核，校学术委员会全体会议</w:t>
      </w:r>
      <w:r>
        <w:rPr>
          <w:rFonts w:hint="eastAsia" w:ascii="楷体" w:hAnsi="楷体" w:eastAsia="楷体" w:cs="宋体"/>
          <w:bCs/>
          <w:kern w:val="0"/>
          <w:sz w:val="28"/>
          <w:szCs w:val="28"/>
        </w:rPr>
        <w:t>审议通过，由校长聘任。</w:t>
      </w:r>
    </w:p>
    <w:p>
      <w:pPr>
        <w:widowControl/>
        <w:spacing w:line="500" w:lineRule="exact"/>
        <w:ind w:firstLine="562" w:firstLineChars="200"/>
        <w:jc w:val="left"/>
        <w:rPr>
          <w:rFonts w:ascii="楷体" w:hAnsi="楷体" w:eastAsia="楷体" w:cs="宋体"/>
          <w:kern w:val="0"/>
          <w:sz w:val="28"/>
          <w:szCs w:val="28"/>
        </w:rPr>
      </w:pPr>
      <w:r>
        <w:rPr>
          <w:rFonts w:hint="eastAsia" w:ascii="楷体" w:hAnsi="楷体" w:eastAsia="楷体" w:cs="宋体"/>
          <w:b/>
          <w:bCs/>
          <w:color w:val="000000"/>
          <w:kern w:val="0"/>
          <w:sz w:val="28"/>
          <w:szCs w:val="28"/>
        </w:rPr>
        <w:t>第十三条</w:t>
      </w:r>
      <w:r>
        <w:rPr>
          <w:rFonts w:ascii="Calibri" w:hAnsi="Calibri" w:eastAsia="楷体" w:cs="Calibri"/>
          <w:bCs/>
          <w:color w:val="000000"/>
          <w:kern w:val="0"/>
          <w:sz w:val="28"/>
          <w:szCs w:val="28"/>
        </w:rPr>
        <w:t> </w:t>
      </w:r>
      <w:r>
        <w:rPr>
          <w:rFonts w:hint="eastAsia" w:ascii="楷体" w:hAnsi="楷体" w:eastAsia="楷体" w:cs="宋体"/>
          <w:bCs/>
          <w:color w:val="000000"/>
          <w:kern w:val="0"/>
          <w:sz w:val="28"/>
          <w:szCs w:val="28"/>
        </w:rPr>
        <w:t xml:space="preserve"> </w:t>
      </w:r>
      <w:r>
        <w:rPr>
          <w:rFonts w:ascii="Calibri" w:hAnsi="Calibri" w:eastAsia="楷体" w:cs="Calibri"/>
          <w:bCs/>
          <w:color w:val="000000"/>
          <w:kern w:val="0"/>
          <w:sz w:val="28"/>
          <w:szCs w:val="28"/>
        </w:rPr>
        <w:t> </w:t>
      </w:r>
      <w:r>
        <w:rPr>
          <w:rFonts w:hint="eastAsia" w:ascii="楷体" w:hAnsi="楷体" w:eastAsia="楷体" w:cs="宋体"/>
          <w:bCs/>
          <w:color w:val="000000"/>
          <w:kern w:val="0"/>
          <w:sz w:val="28"/>
          <w:szCs w:val="28"/>
        </w:rPr>
        <w:t>校学术委员会按学术发展与学术事务管理的需要，可以设立相关</w:t>
      </w:r>
      <w:r>
        <w:rPr>
          <w:rFonts w:hint="eastAsia" w:ascii="楷体" w:hAnsi="楷体" w:eastAsia="楷体" w:cs="宋体"/>
          <w:bCs/>
          <w:kern w:val="0"/>
          <w:sz w:val="28"/>
          <w:szCs w:val="28"/>
        </w:rPr>
        <w:t>专门委员会</w:t>
      </w:r>
      <w:r>
        <w:rPr>
          <w:rFonts w:hint="eastAsia" w:ascii="楷体" w:hAnsi="楷体" w:eastAsia="楷体" w:cs="宋体"/>
          <w:bCs/>
          <w:color w:val="000000"/>
          <w:kern w:val="0"/>
          <w:sz w:val="28"/>
          <w:szCs w:val="28"/>
        </w:rPr>
        <w:t>。在学院设置或者按照学科领域设置学术分委员会，负责学院或</w:t>
      </w:r>
      <w:r>
        <w:rPr>
          <w:rFonts w:hint="eastAsia" w:ascii="楷体" w:hAnsi="楷体" w:eastAsia="楷体" w:cs="宋体"/>
          <w:kern w:val="0"/>
          <w:sz w:val="28"/>
          <w:szCs w:val="28"/>
        </w:rPr>
        <w:t>学科内部学术事务管理。建议专门委员会和学术分委员会人数为10名以下的单数。</w:t>
      </w:r>
    </w:p>
    <w:p>
      <w:pPr>
        <w:pStyle w:val="5"/>
        <w:spacing w:before="0" w:beforeAutospacing="0" w:after="0" w:afterAutospacing="0" w:line="500" w:lineRule="exact"/>
        <w:ind w:firstLine="560" w:firstLineChars="200"/>
        <w:rPr>
          <w:rFonts w:ascii="楷体" w:hAnsi="楷体" w:eastAsia="楷体"/>
          <w:bCs/>
          <w:color w:val="000000"/>
          <w:sz w:val="28"/>
          <w:szCs w:val="28"/>
        </w:rPr>
      </w:pPr>
      <w:r>
        <w:rPr>
          <w:rFonts w:hint="eastAsia" w:ascii="楷体" w:hAnsi="楷体" w:eastAsia="楷体"/>
          <w:bCs/>
          <w:color w:val="000000"/>
          <w:sz w:val="28"/>
          <w:szCs w:val="28"/>
        </w:rPr>
        <w:t>各专门委员会和学术分委员会根据校学术委员会的授权及各自章程开展工作，向校学术委员会报告工作，接受校学术委员会的指导和监督。</w:t>
      </w:r>
    </w:p>
    <w:p>
      <w:pPr>
        <w:widowControl/>
        <w:spacing w:line="500" w:lineRule="exact"/>
        <w:ind w:firstLine="560" w:firstLineChars="200"/>
        <w:jc w:val="left"/>
        <w:rPr>
          <w:rFonts w:ascii="楷体" w:hAnsi="楷体" w:eastAsia="楷体" w:cs="宋体"/>
          <w:color w:val="000000"/>
          <w:kern w:val="0"/>
          <w:sz w:val="28"/>
          <w:szCs w:val="28"/>
        </w:rPr>
      </w:pPr>
    </w:p>
    <w:p>
      <w:pPr>
        <w:widowControl/>
        <w:spacing w:line="500" w:lineRule="exact"/>
        <w:jc w:val="center"/>
        <w:rPr>
          <w:rFonts w:ascii="楷体" w:hAnsi="楷体" w:eastAsia="楷体" w:cs="宋体"/>
          <w:color w:val="000000"/>
          <w:kern w:val="0"/>
          <w:sz w:val="30"/>
          <w:szCs w:val="30"/>
        </w:rPr>
      </w:pPr>
      <w:r>
        <w:rPr>
          <w:rFonts w:hint="eastAsia" w:ascii="楷体" w:hAnsi="楷体" w:eastAsia="楷体" w:cs="宋体"/>
          <w:b/>
          <w:bCs/>
          <w:color w:val="000000"/>
          <w:kern w:val="0"/>
          <w:sz w:val="30"/>
          <w:szCs w:val="30"/>
        </w:rPr>
        <w:t>第三章</w:t>
      </w:r>
      <w:r>
        <w:rPr>
          <w:rFonts w:ascii="Calibri" w:hAnsi="Calibri" w:eastAsia="楷体" w:cs="Calibri"/>
          <w:b/>
          <w:bCs/>
          <w:color w:val="000000"/>
          <w:kern w:val="0"/>
          <w:sz w:val="30"/>
          <w:szCs w:val="30"/>
        </w:rPr>
        <w:t> </w:t>
      </w:r>
      <w:r>
        <w:rPr>
          <w:rFonts w:hint="eastAsia" w:ascii="楷体" w:hAnsi="楷体" w:eastAsia="楷体" w:cs="宋体"/>
          <w:b/>
          <w:bCs/>
          <w:color w:val="000000"/>
          <w:kern w:val="0"/>
          <w:sz w:val="30"/>
          <w:szCs w:val="30"/>
        </w:rPr>
        <w:t>职</w:t>
      </w:r>
      <w:r>
        <w:rPr>
          <w:rFonts w:ascii="Calibri" w:hAnsi="Calibri" w:eastAsia="楷体" w:cs="Calibri"/>
          <w:color w:val="000000"/>
          <w:kern w:val="0"/>
          <w:sz w:val="30"/>
          <w:szCs w:val="30"/>
        </w:rPr>
        <w:t> </w:t>
      </w:r>
      <w:r>
        <w:rPr>
          <w:rFonts w:hint="eastAsia" w:ascii="楷体" w:hAnsi="楷体" w:eastAsia="楷体" w:cs="宋体"/>
          <w:b/>
          <w:bCs/>
          <w:color w:val="000000"/>
          <w:kern w:val="0"/>
          <w:sz w:val="30"/>
          <w:szCs w:val="30"/>
        </w:rPr>
        <w:t>责</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第十四条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校学术委员会委员享有以下权利：</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（一）知悉与学术事务相关的学校各项管理制度、信息等；</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（二）就学术事务向学校相关职能部门提出咨询或质询；</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（三）在校学术委员会会议中自由、独立地发表意见，讨论、审议和表决各项决议；</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（四）对学校学术事务及校学术委员会工作提出建议、实施监督；</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（五）学校章程规定的其他权利。</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特邀委员根据学校的规定，享有相应权利。</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第十五条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校学术委员会委员须履行以下义务：</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（一）遵守国家宪法、法律和法规，遵守学术规范、恪守学术道德；</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（二）遵守校学术委员会章程，坚守学术专业判断，公正履行职责；</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（三）勤勉尽职，积极参加校学术委员会会议及有关活动；</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（四）学校章程规定的其他义务。</w:t>
      </w:r>
    </w:p>
    <w:p>
      <w:pPr>
        <w:widowControl/>
        <w:spacing w:line="500" w:lineRule="exact"/>
        <w:ind w:firstLine="562" w:firstLineChars="200"/>
        <w:jc w:val="left"/>
        <w:rPr>
          <w:rFonts w:ascii="楷体" w:hAnsi="楷体" w:eastAsia="楷体" w:cs="宋体"/>
          <w:b/>
          <w:bCs/>
          <w:color w:val="000000"/>
          <w:kern w:val="0"/>
          <w:sz w:val="28"/>
          <w:szCs w:val="28"/>
        </w:rPr>
      </w:pPr>
      <w:r>
        <w:rPr>
          <w:rFonts w:hint="eastAsia" w:ascii="楷体" w:hAnsi="楷体" w:eastAsia="楷体" w:cs="宋体"/>
          <w:b/>
          <w:bCs/>
          <w:color w:val="000000"/>
          <w:kern w:val="0"/>
          <w:sz w:val="28"/>
          <w:szCs w:val="28"/>
        </w:rPr>
        <w:t>第十六条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校学术委员会对学校的下列事务进行审议或审定：</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（一）审议学科、专业及教师队伍建设规划，以及科学研究、对外学术交流合作等重大学术规划；</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（二）审议自主设置或者申请设置学科专业；</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（三）审议学术机构设置方案，交叉学科、跨学科协同创新机制的建设方案、学科资源的配置方案；</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（四）审议教学科研成果、人才培养质量的评价标准及考核办法；</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（五）审议学校教师职务聘任的学术标准与办法；</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（六）审定学校重要学术期刊目录；</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（七）审定学术道德规范和争议处理规则；</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（八）审定校学术委员会专门委员会组织规程和学术分委员会章程；</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（九）学校认为需要提交审议或审定的其他学术事务。</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第十七条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校学术委员会对学校的下列事务进行学术评价：</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（一）学校教学、科学研究成果和奖励，对外推荐教学、科学研究成果奖；</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（二）高层次人才引进岗位人选、名誉（客座）教授聘任人选，推荐国内外重要学术组织的任职人选、人才选拔培养计划人选；</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（三）自主设立各类学术、科研基金、科研项目以及教学、科研奖项等；</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（四）需要评价学术水平的其他事项。</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第十八条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校学术委员会对学校的下列事务提出咨询意见：</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（一）制订与学术事务相关的全局性、重大发展规划和发展战略；</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（二）学校预算决算中教学、科研经费的安排和分配及使用；</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（三）教学、科研重大项目的申报及资金的分配使用；</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（四）开展中外合作办学、赴境外办学，对外开展重大项目合作；</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（五）学校认为需要听取校学术委员会意见的其他事项。</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第十九条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按照有关规定及学校委托，受理有关学术不端行为的举报并进行调查，裁决学术纠纷。对调查认定结论，当事人有异议的，校学术委员会组织复议，必要的可以举行听证。对违反学术道德的行为，校学术委员会可以依职权建议相关部门撤销当事人相应的学术称号、学术待遇，并可以同时向学校、相关部门提出处理建议。</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w:t>
      </w:r>
      <w:r>
        <w:rPr>
          <w:rFonts w:hint="eastAsia" w:ascii="楷体" w:hAnsi="楷体" w:eastAsia="楷体" w:cs="宋体"/>
          <w:color w:val="000000"/>
          <w:kern w:val="0"/>
          <w:sz w:val="28"/>
          <w:szCs w:val="28"/>
        </w:rPr>
        <w:t>二</w:t>
      </w:r>
      <w:r>
        <w:rPr>
          <w:rFonts w:hint="eastAsia" w:ascii="楷体" w:hAnsi="楷体" w:eastAsia="楷体" w:cs="宋体"/>
          <w:b/>
          <w:bCs/>
          <w:color w:val="000000"/>
          <w:kern w:val="0"/>
          <w:sz w:val="28"/>
          <w:szCs w:val="28"/>
        </w:rPr>
        <w:t>十条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建立年度报告制度，每年度对学校整体的学术水平、学科发展、人才培养质量等进行全面评价，提出意见和建议；对校学术委员会的运行及履行职责的情况进行总结；年度报告提交教职工代表大会审议。</w:t>
      </w:r>
    </w:p>
    <w:p>
      <w:pPr>
        <w:widowControl/>
        <w:spacing w:line="500" w:lineRule="exact"/>
        <w:rPr>
          <w:rFonts w:ascii="楷体" w:hAnsi="楷体" w:eastAsia="楷体" w:cs="宋体"/>
          <w:color w:val="000000"/>
          <w:kern w:val="0"/>
          <w:sz w:val="28"/>
          <w:szCs w:val="28"/>
        </w:rPr>
      </w:pPr>
    </w:p>
    <w:p>
      <w:pPr>
        <w:widowControl/>
        <w:spacing w:line="500" w:lineRule="exact"/>
        <w:jc w:val="center"/>
        <w:rPr>
          <w:rFonts w:ascii="楷体" w:hAnsi="楷体" w:eastAsia="楷体" w:cs="宋体"/>
          <w:color w:val="000000"/>
          <w:kern w:val="0"/>
          <w:sz w:val="30"/>
          <w:szCs w:val="30"/>
        </w:rPr>
      </w:pPr>
      <w:r>
        <w:rPr>
          <w:rFonts w:hint="eastAsia" w:ascii="楷体" w:hAnsi="楷体" w:eastAsia="楷体" w:cs="宋体"/>
          <w:b/>
          <w:bCs/>
          <w:color w:val="000000"/>
          <w:kern w:val="0"/>
          <w:sz w:val="30"/>
          <w:szCs w:val="30"/>
        </w:rPr>
        <w:t>第四章</w:t>
      </w:r>
      <w:r>
        <w:rPr>
          <w:rFonts w:ascii="Calibri" w:hAnsi="Calibri" w:eastAsia="楷体" w:cs="Calibri"/>
          <w:color w:val="000000"/>
          <w:kern w:val="0"/>
          <w:sz w:val="30"/>
          <w:szCs w:val="30"/>
        </w:rPr>
        <w:t> </w:t>
      </w:r>
      <w:r>
        <w:rPr>
          <w:rFonts w:hint="eastAsia" w:ascii="楷体" w:hAnsi="楷体" w:eastAsia="楷体" w:cs="宋体"/>
          <w:b/>
          <w:bCs/>
          <w:color w:val="000000"/>
          <w:kern w:val="0"/>
          <w:sz w:val="30"/>
          <w:szCs w:val="30"/>
        </w:rPr>
        <w:t>议事决策规则</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第二十一条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履行职责的主要形式是全体委员会议（以下简称全体会议）。全体会议每年召开2次，每年3月和9月各1次。根据工作需要，经校学术委员会主任委员或者校长提议，或者1/3以上委员联名提议，可以临时召开全体会议，商讨、决定相关事项。</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校学术委员会可以授权专门委员会和</w:t>
      </w:r>
      <w:r>
        <w:rPr>
          <w:rFonts w:hint="eastAsia" w:ascii="楷体" w:hAnsi="楷体" w:eastAsia="楷体" w:cs="宋体"/>
          <w:kern w:val="0"/>
          <w:sz w:val="28"/>
          <w:szCs w:val="28"/>
        </w:rPr>
        <w:t>学术分委员</w:t>
      </w:r>
      <w:r>
        <w:rPr>
          <w:rFonts w:hint="eastAsia" w:ascii="楷体" w:hAnsi="楷体" w:eastAsia="楷体" w:cs="宋体"/>
          <w:color w:val="000000"/>
          <w:kern w:val="0"/>
          <w:sz w:val="28"/>
          <w:szCs w:val="28"/>
        </w:rPr>
        <w:t>会处理审议、评价、学术纠纷裁决等学术事务，履行相应职责。</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第二十二条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校学术委员会主任委员负责召集和主持全体会议，必要时可以委托副主任委员召集和主持会议。全体会议应有2/3以上委员出席方可举行。</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校学术委员会全体会议应当提前确定议题并通知与会委员。经与会1/3以上委员同意，可以临时增加议题。提请全体会议讨论的事项，原则上由呈报单位或相关职能部门会前拟定具体方案，报校学术委员会主任委员审批后列入议题。</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第二十三条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校学术委员会议事决策实行少数服从多数的原则，重大事项应当以与会委员的2/3以上同意，方可通过。</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校学术委员会会议审议决定或者评价的事项，一般以无记名投票方式做出决定；对重大问题表决时实行实名票决。</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校学术委员会审议或者评价的事项与委员本人及其配偶和直系亲属有关，或者具有利益关联的，相关委员应当回避。</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全体会议应由委员本人出席，如委员因故不能参加会议，应事先向校学术委员会秘书处请假，且不能委托他人代为参加或投票，其意见可用书面形式表达。</w:t>
      </w:r>
    </w:p>
    <w:p>
      <w:pPr>
        <w:widowControl/>
        <w:spacing w:line="500" w:lineRule="exact"/>
        <w:ind w:firstLine="562" w:firstLineChars="200"/>
        <w:jc w:val="left"/>
        <w:rPr>
          <w:rFonts w:ascii="楷体" w:hAnsi="楷体" w:eastAsia="楷体" w:cs="宋体"/>
          <w:color w:val="000000"/>
          <w:kern w:val="0"/>
          <w:sz w:val="28"/>
          <w:szCs w:val="28"/>
        </w:rPr>
      </w:pPr>
      <w:r>
        <w:rPr>
          <w:rFonts w:hint="eastAsia" w:ascii="楷体" w:hAnsi="楷体" w:eastAsia="楷体" w:cs="宋体"/>
          <w:b/>
          <w:bCs/>
          <w:color w:val="000000"/>
          <w:kern w:val="0"/>
          <w:sz w:val="28"/>
          <w:szCs w:val="28"/>
        </w:rPr>
        <w:t>第二十四条</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 xml:space="preserve"> </w:t>
      </w:r>
      <w:r>
        <w:rPr>
          <w:rFonts w:ascii="Calibri" w:hAnsi="Calibri" w:eastAsia="楷体" w:cs="Calibri"/>
          <w:color w:val="000000"/>
          <w:kern w:val="0"/>
          <w:sz w:val="28"/>
          <w:szCs w:val="28"/>
        </w:rPr>
        <w:t> </w:t>
      </w:r>
      <w:r>
        <w:rPr>
          <w:rFonts w:hint="eastAsia" w:ascii="楷体" w:hAnsi="楷体" w:eastAsia="楷体" w:cs="宋体"/>
          <w:color w:val="000000"/>
          <w:kern w:val="0"/>
          <w:sz w:val="28"/>
          <w:szCs w:val="28"/>
        </w:rPr>
        <w:t>全体会议可以根据议题，设立旁听席，允许相关学校职能部门、教师及学生代表列席旁听。</w:t>
      </w:r>
    </w:p>
    <w:p>
      <w:pPr>
        <w:widowControl/>
        <w:spacing w:line="500" w:lineRule="exact"/>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校学术委员会做出的决定应当予以公示，并设置异议期。在异议期内如有异议，经1/3以上委员同意，可召开全体会议复议。经复议的决定为最终结论。</w:t>
      </w:r>
    </w:p>
    <w:p>
      <w:pPr>
        <w:widowControl/>
        <w:spacing w:line="500" w:lineRule="exact"/>
        <w:jc w:val="left"/>
        <w:rPr>
          <w:rFonts w:ascii="楷体" w:hAnsi="楷体" w:eastAsia="楷体" w:cs="宋体"/>
          <w:color w:val="000000"/>
          <w:kern w:val="0"/>
          <w:sz w:val="28"/>
          <w:szCs w:val="28"/>
        </w:rPr>
      </w:pPr>
    </w:p>
    <w:p>
      <w:pPr>
        <w:widowControl/>
        <w:spacing w:line="500" w:lineRule="exact"/>
        <w:jc w:val="center"/>
        <w:rPr>
          <w:rFonts w:ascii="楷体" w:hAnsi="楷体" w:eastAsia="楷体" w:cs="宋体"/>
          <w:color w:val="000000"/>
          <w:kern w:val="0"/>
          <w:sz w:val="30"/>
          <w:szCs w:val="30"/>
        </w:rPr>
      </w:pPr>
      <w:r>
        <w:rPr>
          <w:rFonts w:hint="eastAsia" w:ascii="楷体" w:hAnsi="楷体" w:eastAsia="楷体" w:cs="宋体"/>
          <w:b/>
          <w:bCs/>
          <w:color w:val="000000"/>
          <w:kern w:val="0"/>
          <w:sz w:val="30"/>
          <w:szCs w:val="30"/>
        </w:rPr>
        <w:t>第五章</w:t>
      </w:r>
      <w:r>
        <w:rPr>
          <w:rFonts w:hint="eastAsia" w:ascii="楷体" w:hAnsi="楷体" w:eastAsia="楷体" w:cs="宋体"/>
          <w:b/>
          <w:bCs/>
          <w:color w:val="000000"/>
          <w:kern w:val="0"/>
          <w:sz w:val="30"/>
          <w:szCs w:val="30"/>
          <w:lang w:val="en-US" w:eastAsia="zh-CN"/>
        </w:rPr>
        <w:t xml:space="preserve"> </w:t>
      </w:r>
      <w:bookmarkStart w:id="0" w:name="_GoBack"/>
      <w:bookmarkEnd w:id="0"/>
      <w:r>
        <w:rPr>
          <w:rFonts w:ascii="Calibri" w:hAnsi="Calibri" w:eastAsia="楷体" w:cs="Calibri"/>
          <w:color w:val="000000"/>
          <w:kern w:val="0"/>
          <w:sz w:val="30"/>
          <w:szCs w:val="30"/>
        </w:rPr>
        <w:t> </w:t>
      </w:r>
      <w:r>
        <w:rPr>
          <w:rFonts w:hint="eastAsia" w:ascii="楷体" w:hAnsi="楷体" w:eastAsia="楷体" w:cs="宋体"/>
          <w:b/>
          <w:bCs/>
          <w:color w:val="000000"/>
          <w:kern w:val="0"/>
          <w:sz w:val="30"/>
          <w:szCs w:val="30"/>
        </w:rPr>
        <w:t>附</w:t>
      </w:r>
      <w:r>
        <w:rPr>
          <w:rFonts w:ascii="Calibri" w:hAnsi="Calibri" w:eastAsia="楷体" w:cs="Calibri"/>
          <w:color w:val="000000"/>
          <w:kern w:val="0"/>
          <w:sz w:val="30"/>
          <w:szCs w:val="30"/>
        </w:rPr>
        <w:t> </w:t>
      </w:r>
      <w:r>
        <w:rPr>
          <w:rFonts w:hint="eastAsia" w:ascii="楷体" w:hAnsi="楷体" w:eastAsia="楷体" w:cs="宋体"/>
          <w:b/>
          <w:bCs/>
          <w:color w:val="000000"/>
          <w:kern w:val="0"/>
          <w:sz w:val="30"/>
          <w:szCs w:val="30"/>
        </w:rPr>
        <w:t>则</w:t>
      </w:r>
    </w:p>
    <w:p>
      <w:r>
        <w:rPr>
          <w:rFonts w:hint="eastAsia" w:ascii="楷体" w:hAnsi="楷体" w:eastAsia="楷体" w:cs="宋体"/>
          <w:b/>
          <w:bCs/>
          <w:color w:val="000000"/>
          <w:kern w:val="0"/>
          <w:sz w:val="28"/>
          <w:szCs w:val="28"/>
        </w:rPr>
        <w:t xml:space="preserve"> </w:t>
      </w:r>
    </w:p>
    <w:p>
      <w:pPr>
        <w:widowControl/>
        <w:ind w:firstLine="562" w:firstLineChars="200"/>
        <w:jc w:val="left"/>
        <w:rPr>
          <w:rFonts w:ascii="楷体" w:hAnsi="楷体" w:eastAsia="楷体" w:cs="宋体"/>
          <w:color w:val="000000"/>
          <w:kern w:val="0"/>
          <w:sz w:val="28"/>
          <w:szCs w:val="28"/>
        </w:rPr>
      </w:pPr>
      <w:r>
        <w:rPr>
          <w:rFonts w:hint="eastAsia" w:ascii="楷体" w:hAnsi="楷体" w:eastAsia="楷体" w:cs="宋体"/>
          <w:b/>
          <w:color w:val="000000"/>
          <w:kern w:val="0"/>
          <w:sz w:val="28"/>
          <w:szCs w:val="28"/>
        </w:rPr>
        <w:t>第二十五条</w:t>
      </w:r>
      <w:r>
        <w:rPr>
          <w:rFonts w:hint="eastAsia" w:ascii="楷体" w:hAnsi="楷体" w:eastAsia="楷体" w:cs="宋体"/>
          <w:color w:val="000000"/>
          <w:kern w:val="0"/>
          <w:sz w:val="28"/>
          <w:szCs w:val="28"/>
        </w:rPr>
        <w:t xml:space="preserve"> 本章程也适用于校学术委员会专门委员会和各学院或学科学术分委员会。</w:t>
      </w:r>
    </w:p>
    <w:p>
      <w:pPr>
        <w:widowControl/>
        <w:jc w:val="left"/>
        <w:rPr>
          <w:rFonts w:hint="eastAsia" w:ascii="楷体" w:hAnsi="楷体" w:eastAsia="楷体" w:cs="宋体"/>
          <w:color w:val="000000"/>
          <w:kern w:val="0"/>
          <w:sz w:val="28"/>
          <w:szCs w:val="28"/>
        </w:rPr>
      </w:pPr>
      <w:r>
        <w:rPr>
          <w:rFonts w:hint="eastAsia" w:ascii="楷体" w:hAnsi="楷体" w:eastAsia="楷体" w:cs="宋体"/>
          <w:color w:val="000000"/>
          <w:kern w:val="0"/>
          <w:sz w:val="28"/>
          <w:szCs w:val="28"/>
        </w:rPr>
        <w:t>　　</w:t>
      </w:r>
      <w:r>
        <w:rPr>
          <w:rFonts w:hint="eastAsia" w:ascii="楷体" w:hAnsi="楷体" w:eastAsia="楷体" w:cs="宋体"/>
          <w:b/>
          <w:color w:val="000000"/>
          <w:kern w:val="0"/>
          <w:sz w:val="28"/>
          <w:szCs w:val="28"/>
        </w:rPr>
        <w:t>第二十六条</w:t>
      </w:r>
      <w:r>
        <w:rPr>
          <w:rFonts w:hint="eastAsia" w:ascii="楷体" w:hAnsi="楷体" w:eastAsia="楷体" w:cs="宋体"/>
          <w:color w:val="000000"/>
          <w:kern w:val="0"/>
          <w:sz w:val="28"/>
          <w:szCs w:val="28"/>
        </w:rPr>
        <w:t xml:space="preserve"> 本章程经校党委常委会议讨论通过</w:t>
      </w:r>
      <w:r>
        <w:rPr>
          <w:rFonts w:hint="eastAsia" w:ascii="楷体" w:hAnsi="楷体" w:eastAsia="楷体" w:cs="宋体"/>
          <w:color w:val="000000"/>
          <w:kern w:val="0"/>
          <w:sz w:val="28"/>
          <w:szCs w:val="28"/>
          <w:lang w:eastAsia="zh-CN"/>
        </w:rPr>
        <w:t>后</w:t>
      </w:r>
      <w:r>
        <w:rPr>
          <w:rFonts w:hint="eastAsia" w:ascii="楷体" w:hAnsi="楷体" w:eastAsia="楷体" w:cs="宋体"/>
          <w:color w:val="000000"/>
          <w:kern w:val="0"/>
          <w:sz w:val="28"/>
          <w:szCs w:val="28"/>
        </w:rPr>
        <w:t>，自印发之日起开始实行。学校于2016年发布的《太原理工大学学术委员会章程》同时废止。</w:t>
      </w:r>
    </w:p>
    <w:p>
      <w:pPr>
        <w:widowControl/>
        <w:jc w:val="left"/>
        <w:rPr>
          <w:rFonts w:hint="eastAsia" w:ascii="楷体" w:hAnsi="楷体" w:eastAsia="楷体" w:cs="宋体"/>
          <w:color w:val="000000"/>
          <w:kern w:val="0"/>
          <w:sz w:val="28"/>
          <w:szCs w:val="28"/>
        </w:rPr>
      </w:pPr>
      <w:r>
        <w:rPr>
          <w:rFonts w:hint="eastAsia" w:ascii="楷体" w:hAnsi="楷体" w:eastAsia="楷体" w:cs="宋体"/>
          <w:color w:val="000000"/>
          <w:kern w:val="0"/>
          <w:sz w:val="28"/>
          <w:szCs w:val="28"/>
        </w:rPr>
        <w:t>　　</w:t>
      </w:r>
      <w:r>
        <w:rPr>
          <w:rFonts w:hint="eastAsia" w:ascii="楷体" w:hAnsi="楷体" w:eastAsia="楷体" w:cs="宋体"/>
          <w:b/>
          <w:color w:val="000000"/>
          <w:kern w:val="0"/>
          <w:sz w:val="28"/>
          <w:szCs w:val="28"/>
        </w:rPr>
        <w:t>第二十七条</w:t>
      </w:r>
      <w:r>
        <w:rPr>
          <w:rFonts w:hint="eastAsia" w:ascii="楷体" w:hAnsi="楷体" w:eastAsia="楷体" w:cs="宋体"/>
          <w:color w:val="000000"/>
          <w:kern w:val="0"/>
          <w:sz w:val="28"/>
          <w:szCs w:val="28"/>
        </w:rPr>
        <w:t xml:space="preserve"> 本章程由校学术委员会秘书处负责解释。</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2472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C7"/>
    <w:rsid w:val="000179C9"/>
    <w:rsid w:val="000304BF"/>
    <w:rsid w:val="00050D99"/>
    <w:rsid w:val="0005318D"/>
    <w:rsid w:val="000C6397"/>
    <w:rsid w:val="000C6B3D"/>
    <w:rsid w:val="000C7290"/>
    <w:rsid w:val="000F75A0"/>
    <w:rsid w:val="001210F6"/>
    <w:rsid w:val="001269DE"/>
    <w:rsid w:val="00170FE9"/>
    <w:rsid w:val="001775C3"/>
    <w:rsid w:val="00180A2B"/>
    <w:rsid w:val="001F3C6B"/>
    <w:rsid w:val="0027040D"/>
    <w:rsid w:val="002A69CF"/>
    <w:rsid w:val="002C5E91"/>
    <w:rsid w:val="002E5E5F"/>
    <w:rsid w:val="002F7A70"/>
    <w:rsid w:val="0031347C"/>
    <w:rsid w:val="00317959"/>
    <w:rsid w:val="00326D44"/>
    <w:rsid w:val="00365F24"/>
    <w:rsid w:val="00372920"/>
    <w:rsid w:val="0038531A"/>
    <w:rsid w:val="003B4843"/>
    <w:rsid w:val="003C7552"/>
    <w:rsid w:val="003C7A81"/>
    <w:rsid w:val="003F71A1"/>
    <w:rsid w:val="0042087A"/>
    <w:rsid w:val="00421242"/>
    <w:rsid w:val="00425A6F"/>
    <w:rsid w:val="0046329C"/>
    <w:rsid w:val="00482C61"/>
    <w:rsid w:val="00491214"/>
    <w:rsid w:val="0049504A"/>
    <w:rsid w:val="004A6FE7"/>
    <w:rsid w:val="004B5DA0"/>
    <w:rsid w:val="004B6B73"/>
    <w:rsid w:val="004E0C17"/>
    <w:rsid w:val="004E5454"/>
    <w:rsid w:val="00514098"/>
    <w:rsid w:val="00550DBC"/>
    <w:rsid w:val="005A0C32"/>
    <w:rsid w:val="005F4AC7"/>
    <w:rsid w:val="005F5EA5"/>
    <w:rsid w:val="00650151"/>
    <w:rsid w:val="006A609B"/>
    <w:rsid w:val="006C51AB"/>
    <w:rsid w:val="006D2604"/>
    <w:rsid w:val="006E6E3A"/>
    <w:rsid w:val="006F665F"/>
    <w:rsid w:val="007126E8"/>
    <w:rsid w:val="007714CC"/>
    <w:rsid w:val="007A3F0C"/>
    <w:rsid w:val="007C3DF2"/>
    <w:rsid w:val="00800DD9"/>
    <w:rsid w:val="008050DF"/>
    <w:rsid w:val="00852D7E"/>
    <w:rsid w:val="00866DB7"/>
    <w:rsid w:val="008673CA"/>
    <w:rsid w:val="00871636"/>
    <w:rsid w:val="008B0C33"/>
    <w:rsid w:val="00907070"/>
    <w:rsid w:val="00907AEF"/>
    <w:rsid w:val="009257B2"/>
    <w:rsid w:val="00961E77"/>
    <w:rsid w:val="00967E05"/>
    <w:rsid w:val="00973228"/>
    <w:rsid w:val="009846FF"/>
    <w:rsid w:val="00993153"/>
    <w:rsid w:val="009A27C0"/>
    <w:rsid w:val="009B5CA6"/>
    <w:rsid w:val="009C5610"/>
    <w:rsid w:val="009F18F4"/>
    <w:rsid w:val="00A135DC"/>
    <w:rsid w:val="00A2478A"/>
    <w:rsid w:val="00A7089A"/>
    <w:rsid w:val="00AC1770"/>
    <w:rsid w:val="00AC764A"/>
    <w:rsid w:val="00AE55B9"/>
    <w:rsid w:val="00B00161"/>
    <w:rsid w:val="00B0166B"/>
    <w:rsid w:val="00B22C6E"/>
    <w:rsid w:val="00B32B57"/>
    <w:rsid w:val="00B351B6"/>
    <w:rsid w:val="00B410E2"/>
    <w:rsid w:val="00B451EE"/>
    <w:rsid w:val="00B6563C"/>
    <w:rsid w:val="00B67C95"/>
    <w:rsid w:val="00B74EF8"/>
    <w:rsid w:val="00BA18A0"/>
    <w:rsid w:val="00BB3A40"/>
    <w:rsid w:val="00BE0818"/>
    <w:rsid w:val="00BF28B8"/>
    <w:rsid w:val="00BF7EFD"/>
    <w:rsid w:val="00C15B56"/>
    <w:rsid w:val="00C67D32"/>
    <w:rsid w:val="00CA7B60"/>
    <w:rsid w:val="00CB4E70"/>
    <w:rsid w:val="00CC128E"/>
    <w:rsid w:val="00D0077B"/>
    <w:rsid w:val="00D06041"/>
    <w:rsid w:val="00D44F94"/>
    <w:rsid w:val="00DA5238"/>
    <w:rsid w:val="00DC3119"/>
    <w:rsid w:val="00DD252F"/>
    <w:rsid w:val="00DE39A5"/>
    <w:rsid w:val="00E83114"/>
    <w:rsid w:val="00EA2DDE"/>
    <w:rsid w:val="00EB4D50"/>
    <w:rsid w:val="00EB7915"/>
    <w:rsid w:val="00ED5CA0"/>
    <w:rsid w:val="00EF78ED"/>
    <w:rsid w:val="00F40F64"/>
    <w:rsid w:val="00F41062"/>
    <w:rsid w:val="00F80A1C"/>
    <w:rsid w:val="00F820A1"/>
    <w:rsid w:val="00F84846"/>
    <w:rsid w:val="00F93540"/>
    <w:rsid w:val="00FD4D3B"/>
    <w:rsid w:val="1789408E"/>
    <w:rsid w:val="7EFE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 w:type="character" w:customStyle="1" w:styleId="11">
    <w:name w:val="apple-converted-space"/>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4FD54-9C8E-42A9-B0C2-9C53E06EC548}">
  <ds:schemaRefs/>
</ds:datastoreItem>
</file>

<file path=docProps/app.xml><?xml version="1.0" encoding="utf-8"?>
<Properties xmlns="http://schemas.openxmlformats.org/officeDocument/2006/extended-properties" xmlns:vt="http://schemas.openxmlformats.org/officeDocument/2006/docPropsVTypes">
  <Template>Normal</Template>
  <Pages>7</Pages>
  <Words>532</Words>
  <Characters>3033</Characters>
  <Lines>25</Lines>
  <Paragraphs>7</Paragraphs>
  <TotalTime>221</TotalTime>
  <ScaleCrop>false</ScaleCrop>
  <LinksUpToDate>false</LinksUpToDate>
  <CharactersWithSpaces>3558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2019-03-13T13:11:00Z</dcterms:created>
  <dc:creator>WWX</dc:creator>
  <cp:lastModifiedBy>sgf</cp:lastModifiedBy>
  <cp:lastPrinted>2019-03-19T06:30:00Z</cp:lastPrinted>
  <dcterms:modified xsi:type="dcterms:W3CDTF">2020-03-05T09:20:28Z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